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rPr>
          <w:rFonts w:ascii="宋体" w:cs="宋体"/>
          <w:color w:val="333333"/>
          <w:kern w:val="0"/>
          <w:sz w:val="24"/>
        </w:rPr>
      </w:pPr>
      <w:r>
        <w:rPr>
          <w:rFonts w:hint="eastAsia" w:ascii="华文行楷" w:hAnsi="宋体" w:eastAsia="华文行楷" w:cs="宋体"/>
          <w:color w:val="CC0000"/>
          <w:kern w:val="0"/>
          <w:sz w:val="72"/>
          <w:szCs w:val="72"/>
        </w:rPr>
        <w:t>新疆师范大学教务处</w:t>
      </w:r>
    </w:p>
    <w:p>
      <w:pPr>
        <w:widowControl/>
        <w:pBdr>
          <w:bottom w:val="single" w:color="CC0000" w:sz="4" w:space="1"/>
        </w:pBdr>
        <w:wordWrap w:val="0"/>
        <w:spacing w:before="100" w:beforeAutospacing="1" w:after="100" w:afterAutospacing="1" w:line="360" w:lineRule="auto"/>
        <w:jc w:val="right"/>
        <w:rPr>
          <w:rFonts w:asci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  <w:highlight w:val="none"/>
        </w:rPr>
        <w:t>教字</w:t>
      </w:r>
      <w:r>
        <w:rPr>
          <w:rFonts w:ascii="宋体" w:hAnsi="宋体" w:cs="宋体"/>
          <w:color w:val="333333"/>
          <w:kern w:val="0"/>
          <w:sz w:val="24"/>
          <w:highlight w:val="none"/>
        </w:rPr>
        <w:t>[20</w:t>
      </w:r>
      <w:r>
        <w:rPr>
          <w:rFonts w:hint="eastAsia" w:ascii="宋体" w:hAnsi="宋体" w:cs="宋体"/>
          <w:color w:val="333333"/>
          <w:kern w:val="0"/>
          <w:sz w:val="24"/>
          <w:highlight w:val="none"/>
        </w:rPr>
        <w:t>2</w:t>
      </w:r>
      <w:r>
        <w:rPr>
          <w:rFonts w:hint="eastAsia" w:ascii="宋体" w:hAnsi="宋体" w:cs="宋体"/>
          <w:color w:val="333333"/>
          <w:kern w:val="0"/>
          <w:sz w:val="24"/>
          <w:highlight w:val="none"/>
          <w:lang w:val="en-US" w:eastAsia="zh-CN"/>
        </w:rPr>
        <w:t>2</w:t>
      </w:r>
      <w:r>
        <w:rPr>
          <w:rFonts w:ascii="宋体" w:hAnsi="宋体" w:cs="宋体"/>
          <w:color w:val="333333"/>
          <w:kern w:val="0"/>
          <w:sz w:val="24"/>
          <w:highlight w:val="none"/>
        </w:rPr>
        <w:t>]</w:t>
      </w:r>
      <w:r>
        <w:rPr>
          <w:rFonts w:hint="eastAsia" w:ascii="宋体" w:hAnsi="宋体" w:cs="宋体"/>
          <w:color w:val="000000"/>
          <w:kern w:val="0"/>
          <w:sz w:val="24"/>
          <w:highlight w:val="none"/>
        </w:rPr>
        <w:t>1</w:t>
      </w:r>
      <w:r>
        <w:rPr>
          <w:rFonts w:ascii="宋体" w:hAnsi="宋体" w:cs="宋体"/>
          <w:color w:val="000000"/>
          <w:kern w:val="0"/>
          <w:sz w:val="24"/>
          <w:highlight w:val="none"/>
        </w:rPr>
        <w:t>—</w:t>
      </w:r>
      <w:r>
        <w:rPr>
          <w:rFonts w:hint="eastAsia" w:ascii="宋体" w:hAnsi="宋体" w:cs="宋体"/>
          <w:color w:val="000000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000000"/>
          <w:kern w:val="0"/>
          <w:sz w:val="24"/>
          <w:highlight w:val="none"/>
        </w:rPr>
        <w:t>号</w:t>
      </w:r>
      <w:r>
        <w:rPr>
          <w:rFonts w:ascii="宋体" w:cs="宋体"/>
          <w:color w:val="333333"/>
          <w:kern w:val="0"/>
          <w:sz w:val="24"/>
          <w:highlight w:val="none"/>
        </w:rPr>
        <w:tab/>
      </w:r>
    </w:p>
    <w:p>
      <w:pPr>
        <w:pStyle w:val="5"/>
        <w:spacing w:line="580" w:lineRule="atLeast"/>
        <w:jc w:val="center"/>
        <w:rPr>
          <w:rFonts w:cs="Arial" w:asciiTheme="minorEastAsia" w:hAnsiTheme="minorEastAsia" w:eastAsiaTheme="minorEastAsia"/>
          <w:b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</w:rPr>
        <w:t>关于推荐申报202</w:t>
      </w: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</w:rPr>
        <w:t>年校级“本科教学工程”项目的通知</w:t>
      </w:r>
    </w:p>
    <w:p>
      <w:pPr>
        <w:pStyle w:val="5"/>
        <w:spacing w:line="580" w:lineRule="atLeast"/>
        <w:jc w:val="both"/>
        <w:rPr>
          <w:rFonts w:cs="Arial" w:asciiTheme="minorEastAsia" w:hAnsiTheme="minorEastAsia" w:eastAsiaTheme="minorEastAsia"/>
          <w:b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</w:rPr>
        <w:t>各学院（单位）：</w:t>
      </w:r>
    </w:p>
    <w:p>
      <w:pPr>
        <w:pStyle w:val="5"/>
        <w:spacing w:line="580" w:lineRule="atLeast"/>
        <w:ind w:firstLine="640"/>
        <w:jc w:val="both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根据《新疆师范大学关于全面深化本科教育教学改革的若干意见》，决定开展202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年校级本科教学质量与教学改革工程（以下简称“本科教学工程”）项目申报推荐工作，现将有关事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宜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通知如下：</w:t>
      </w:r>
    </w:p>
    <w:p>
      <w:pPr>
        <w:pStyle w:val="5"/>
        <w:spacing w:line="580" w:lineRule="atLeast"/>
        <w:ind w:firstLine="640"/>
        <w:jc w:val="both"/>
        <w:rPr>
          <w:rFonts w:ascii="黑体" w:hAnsi="黑体" w:eastAsia="黑体" w:cs="Arial"/>
          <w:color w:val="000000"/>
          <w:sz w:val="28"/>
          <w:szCs w:val="28"/>
        </w:rPr>
      </w:pPr>
      <w:r>
        <w:rPr>
          <w:rFonts w:hint="eastAsia" w:ascii="黑体" w:hAnsi="黑体" w:eastAsia="黑体" w:cs="Arial"/>
          <w:color w:val="000000"/>
          <w:sz w:val="28"/>
          <w:szCs w:val="28"/>
        </w:rPr>
        <w:t>一、建设类别</w:t>
      </w:r>
    </w:p>
    <w:p>
      <w:pPr>
        <w:pStyle w:val="5"/>
        <w:spacing w:line="240" w:lineRule="atLeast"/>
        <w:ind w:firstLine="640"/>
        <w:jc w:val="both"/>
        <w:rPr>
          <w:rFonts w:cs="Arial" w:asciiTheme="minorEastAsia" w:hAnsiTheme="minorEastAsia" w:eastAsiaTheme="minorEastAsia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sz w:val="28"/>
          <w:szCs w:val="28"/>
        </w:rPr>
        <w:t>202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年校级“本科教学工程”拟建设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6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类项目，包括教学团队、一流课程、教学成果奖、教学名师、青年教学能手、教学研究与改革项目等。项目建设具体内涵和要求见附件1-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6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。</w:t>
      </w:r>
    </w:p>
    <w:p>
      <w:pPr>
        <w:pStyle w:val="5"/>
        <w:spacing w:line="580" w:lineRule="atLeast"/>
        <w:ind w:firstLine="640"/>
        <w:jc w:val="both"/>
        <w:rPr>
          <w:rFonts w:hint="default" w:ascii="黑体" w:hAnsi="黑体" w:eastAsia="黑体" w:cs="Arial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Arial"/>
          <w:color w:val="000000"/>
          <w:sz w:val="28"/>
          <w:szCs w:val="28"/>
          <w:lang w:val="en-US" w:eastAsia="zh-CN"/>
        </w:rPr>
        <w:t>二、申报资格及要求</w:t>
      </w:r>
    </w:p>
    <w:p>
      <w:pPr>
        <w:pStyle w:val="5"/>
        <w:spacing w:line="580" w:lineRule="atLeast"/>
        <w:ind w:firstLine="64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学院(单位)根据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各</w:t>
      </w:r>
      <w:r>
        <w:rPr>
          <w:rFonts w:hint="eastAsia" w:ascii="宋体" w:hAnsi="宋体" w:eastAsia="宋体" w:cs="宋体"/>
          <w:sz w:val="28"/>
          <w:szCs w:val="28"/>
        </w:rPr>
        <w:t>项目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的具体</w:t>
      </w:r>
      <w:r>
        <w:rPr>
          <w:rFonts w:hint="eastAsia" w:ascii="宋体" w:hAnsi="宋体" w:eastAsia="宋体" w:cs="宋体"/>
          <w:sz w:val="28"/>
          <w:szCs w:val="28"/>
        </w:rPr>
        <w:t>申报要求限额推荐。</w:t>
      </w:r>
    </w:p>
    <w:p>
      <w:pPr>
        <w:pStyle w:val="5"/>
        <w:spacing w:line="580" w:lineRule="atLeast"/>
        <w:ind w:firstLine="64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2.已有各级各类项目立项的负责人，</w:t>
      </w:r>
      <w:r>
        <w:rPr>
          <w:rFonts w:hint="eastAsia" w:ascii="宋体" w:hAnsi="宋体" w:eastAsia="宋体" w:cs="宋体"/>
          <w:sz w:val="28"/>
          <w:szCs w:val="28"/>
        </w:rPr>
        <w:t>包括申请延期在建及因结项不通过而在建的项目负责人不</w:t>
      </w:r>
      <w:r>
        <w:rPr>
          <w:rFonts w:hint="eastAsia" w:cs="宋体"/>
          <w:sz w:val="28"/>
          <w:szCs w:val="28"/>
          <w:lang w:val="en-US" w:eastAsia="zh-CN"/>
        </w:rPr>
        <w:t>能</w:t>
      </w:r>
      <w:r>
        <w:rPr>
          <w:rFonts w:hint="eastAsia" w:ascii="宋体" w:hAnsi="宋体" w:eastAsia="宋体" w:cs="宋体"/>
          <w:sz w:val="28"/>
          <w:szCs w:val="28"/>
        </w:rPr>
        <w:t>推荐。</w:t>
      </w:r>
    </w:p>
    <w:p>
      <w:pPr>
        <w:pStyle w:val="5"/>
        <w:spacing w:line="580" w:lineRule="atLeast"/>
        <w:ind w:firstLine="64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3.同一年度作为主持人只能申请一项教学工程项目。</w:t>
      </w:r>
    </w:p>
    <w:p>
      <w:pPr>
        <w:pStyle w:val="5"/>
        <w:spacing w:line="580" w:lineRule="atLeast"/>
        <w:ind w:firstLine="64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4.出现与已立项的各级各类教学工程项目内容雷同的，取消当年及后续三年的申报资格。</w:t>
      </w:r>
    </w:p>
    <w:p>
      <w:pPr>
        <w:pStyle w:val="5"/>
        <w:spacing w:line="580" w:lineRule="atLeast"/>
        <w:ind w:firstLine="64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5.处于教学事故处罚期内的教师，不</w:t>
      </w:r>
      <w:r>
        <w:rPr>
          <w:rFonts w:hint="eastAsia" w:cs="宋体"/>
          <w:sz w:val="28"/>
          <w:szCs w:val="28"/>
          <w:lang w:val="en-US" w:eastAsia="zh-CN"/>
        </w:rPr>
        <w:t>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申报教学工程项目。</w:t>
      </w:r>
    </w:p>
    <w:p>
      <w:pPr>
        <w:pStyle w:val="5"/>
        <w:numPr>
          <w:ilvl w:val="0"/>
          <w:numId w:val="0"/>
        </w:numPr>
        <w:spacing w:line="580" w:lineRule="atLeast"/>
        <w:ind w:firstLine="560" w:firstLineChars="200"/>
        <w:rPr>
          <w:rFonts w:hint="eastAsia" w:ascii="黑体" w:hAnsi="黑体" w:eastAsia="黑体" w:cs="Arial"/>
          <w:color w:val="000000"/>
          <w:sz w:val="28"/>
          <w:szCs w:val="28"/>
        </w:rPr>
      </w:pPr>
      <w:r>
        <w:rPr>
          <w:rFonts w:hint="eastAsia" w:ascii="黑体" w:hAnsi="黑体" w:eastAsia="黑体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黑体" w:hAnsi="黑体" w:eastAsia="黑体" w:cs="Arial"/>
          <w:color w:val="000000"/>
          <w:sz w:val="28"/>
          <w:szCs w:val="28"/>
        </w:rPr>
        <w:t>立项程序及时间安排</w:t>
      </w:r>
    </w:p>
    <w:p>
      <w:pPr>
        <w:pStyle w:val="5"/>
        <w:numPr>
          <w:ilvl w:val="0"/>
          <w:numId w:val="0"/>
        </w:numPr>
        <w:spacing w:line="580" w:lineRule="atLeast"/>
        <w:ind w:firstLine="560" w:firstLineChars="200"/>
        <w:rPr>
          <w:rFonts w:hint="eastAsia" w:cs="Arial" w:asciiTheme="minorEastAsia" w:hAnsiTheme="minorEastAsia" w:eastAsiaTheme="minorEastAsia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.202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年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</w:rPr>
        <w:t>3月</w:t>
      </w:r>
      <w:r>
        <w:rPr>
          <w:rFonts w:hint="eastAsia" w:cs="Arial" w:asciiTheme="minorEastAsia" w:hAnsiTheme="minorEastAsia" w:eastAsiaTheme="minorEastAsia"/>
          <w:sz w:val="28"/>
          <w:szCs w:val="28"/>
          <w:highlight w:val="none"/>
          <w:lang w:val="en-US" w:eastAsia="zh-CN"/>
        </w:rPr>
        <w:t>7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日前，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各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项目负责人参照建设要求，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在系统中申报项目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并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提交至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学院(单位)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审核。</w:t>
      </w:r>
    </w:p>
    <w:p>
      <w:pPr>
        <w:pStyle w:val="5"/>
        <w:spacing w:line="580" w:lineRule="atLeast"/>
        <w:ind w:firstLine="640"/>
        <w:rPr>
          <w:rFonts w:hint="default" w:cs="Arial" w:asciiTheme="minorEastAsia" w:hAnsiTheme="minorEastAsia" w:eastAsiaTheme="minorEastAsia"/>
          <w:sz w:val="28"/>
          <w:szCs w:val="28"/>
          <w:lang w:val="en-US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2.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学院(单位)完成资格审查后在本单位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进行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不少于5天的公示，公示结束后</w:t>
      </w:r>
      <w:r>
        <w:rPr>
          <w:rFonts w:hint="eastAsia" w:cs="Arial" w:asciiTheme="minorEastAsia" w:hAnsiTheme="minorEastAsia" w:eastAsiaTheme="minorEastAsia"/>
          <w:sz w:val="28"/>
          <w:szCs w:val="28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于3月16日前在系统中提交“送审”，填写《项目推荐汇总表》（附件8）及教学工程项目审查情况详表（附件9），并将汇总表、审查情况及申报项目具体材料（包括项目申报书、支撑材料等）打包发送至陈兰老师邮箱（</w:t>
      </w:r>
      <w:r>
        <w:rPr>
          <w:rFonts w:hint="eastAsia" w:cs="Arial" w:asciiTheme="minorEastAsia" w:hAnsiTheme="minorEastAsia" w:eastAsiaTheme="minorEastAsia"/>
          <w:sz w:val="28"/>
          <w:szCs w:val="28"/>
          <w:u w:val="single"/>
          <w:lang w:val="en-US" w:eastAsia="zh-CN"/>
        </w:rPr>
        <w:t>645159030@qq.com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），一经送审，无法退回。</w:t>
      </w:r>
    </w:p>
    <w:p>
      <w:pPr>
        <w:pStyle w:val="5"/>
        <w:spacing w:line="580" w:lineRule="atLeast"/>
        <w:ind w:firstLine="640"/>
        <w:rPr>
          <w:rFonts w:hint="eastAsia" w:cs="Arial" w:asciiTheme="minorEastAsia" w:hAnsiTheme="minorEastAsia" w:eastAsiaTheme="minorEastAsia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3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.评审公布立项。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4</w:t>
      </w:r>
      <w:r>
        <w:rPr>
          <w:rFonts w:hint="eastAsia" w:cs="Arial" w:asciiTheme="minorEastAsia" w:hAnsiTheme="minorEastAsia" w:eastAsiaTheme="minorEastAsia"/>
          <w:sz w:val="28"/>
          <w:szCs w:val="28"/>
          <w:lang w:eastAsia="zh-CN"/>
        </w:rPr>
        <w:t>—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月，教务处完成初审并交学校评审委员会评审，预计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7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月初正式发文认定</w:t>
      </w:r>
      <w:r>
        <w:rPr>
          <w:rFonts w:cs="Arial" w:asciiTheme="minorEastAsia" w:hAnsiTheme="minorEastAsia" w:eastAsiaTheme="minorEastAsia"/>
          <w:sz w:val="28"/>
          <w:szCs w:val="28"/>
        </w:rPr>
        <w:t>202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年校级“本科教学工程”建设项目。</w:t>
      </w:r>
    </w:p>
    <w:p>
      <w:pPr>
        <w:pStyle w:val="5"/>
        <w:spacing w:line="580" w:lineRule="atLeast"/>
        <w:ind w:firstLine="640"/>
        <w:jc w:val="both"/>
        <w:rPr>
          <w:rFonts w:ascii="黑体" w:hAnsi="黑体" w:eastAsia="黑体" w:cs="Arial"/>
          <w:color w:val="000000"/>
          <w:sz w:val="28"/>
          <w:szCs w:val="28"/>
        </w:rPr>
      </w:pPr>
      <w:r>
        <w:rPr>
          <w:rFonts w:hint="eastAsia" w:ascii="黑体" w:hAnsi="黑体" w:eastAsia="黑体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 w:cs="Arial"/>
          <w:color w:val="000000"/>
          <w:sz w:val="28"/>
          <w:szCs w:val="28"/>
        </w:rPr>
        <w:t>、工作要求</w:t>
      </w:r>
    </w:p>
    <w:p>
      <w:pPr>
        <w:pStyle w:val="5"/>
        <w:spacing w:line="580" w:lineRule="atLeast"/>
        <w:ind w:firstLine="656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（一）高度重视，认真组织</w:t>
      </w:r>
    </w:p>
    <w:p>
      <w:pPr>
        <w:pStyle w:val="5"/>
        <w:spacing w:line="580" w:lineRule="atLeast"/>
        <w:ind w:firstLine="656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校级“本科教学工程”建设项目是推荐国家级、自治区级“本科教学工程”建设项目的前提和基础，校级“本科教学工程”建设成效将是各学院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竞争性获取教学资源的重要参考依据，请各学院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务必高度重视，统筹规划，积极认真地组织推荐工作。各学院要通过组织申报“教学工程”，有意识地培养青年教师队伍，提升教师教育教研能力，打造优秀教育师资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团队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，为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获评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更高层次的教学成果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奖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打好基础。</w:t>
      </w:r>
    </w:p>
    <w:p>
      <w:pPr>
        <w:pStyle w:val="5"/>
        <w:spacing w:line="580" w:lineRule="atLeast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 xml:space="preserve">    （二）广泛动员，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强化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辐射</w:t>
      </w:r>
      <w:bookmarkStart w:id="0" w:name="_GoBack"/>
      <w:bookmarkEnd w:id="0"/>
    </w:p>
    <w:p>
      <w:pPr>
        <w:pStyle w:val="5"/>
        <w:spacing w:line="580" w:lineRule="atLeast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 xml:space="preserve">    各学院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要以校级“本科教学工程”建设为契机，切实做好宣传发动工作，激发教师参与本科教学工作的积极性和创造性，鼓励一线教师积极申报“教学工程”建设项目，参与本科教学。要通过“本科教学工程”项目的申报，营造广大教师投身教育事业发展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eastAsia="zh-CN"/>
        </w:rPr>
        <w:t>、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积极践行“立德树人”根本使命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eastAsia="zh-CN"/>
        </w:rPr>
        <w:t>、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打造全方位育人体系的良好教育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氛围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，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达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成“本科教学是基础和核心”的全校共识。</w:t>
      </w:r>
    </w:p>
    <w:p>
      <w:pPr>
        <w:pStyle w:val="5"/>
        <w:shd w:val="clear" w:color="auto" w:fill="FFFFFF"/>
        <w:spacing w:line="580" w:lineRule="atLeast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 xml:space="preserve">    （三）突出重点，凝练特色</w:t>
      </w:r>
    </w:p>
    <w:p>
      <w:pPr>
        <w:pStyle w:val="5"/>
        <w:spacing w:line="580" w:lineRule="atLeast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 xml:space="preserve">    各学院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要结合自治区教育厅和学校重点建设项目，充分考虑本单位本专科人才培养的发展需求，合理布局各类项目，辩证处理好重点与一般、整体发展与突出特色、考虑当前与着眼未来的关系，充分论证本学院本专业人才培养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和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发展方向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以及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本科教育师资特色优势，不断提升教师教育水平，提升本科教育教学质量。</w:t>
      </w: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b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  <w:lang w:val="en-US" w:eastAsia="zh-CN"/>
        </w:rPr>
        <w:t>五</w:t>
      </w:r>
      <w:r>
        <w:rPr>
          <w:rFonts w:hint="eastAsia" w:cs="Arial" w:asciiTheme="minorEastAsia" w:hAnsiTheme="minorEastAsia" w:eastAsiaTheme="minorEastAsia"/>
          <w:b/>
          <w:color w:val="000000"/>
          <w:sz w:val="28"/>
          <w:szCs w:val="28"/>
        </w:rPr>
        <w:t>、其他</w:t>
      </w:r>
    </w:p>
    <w:p>
      <w:pPr>
        <w:pStyle w:val="5"/>
        <w:shd w:val="clear" w:color="auto" w:fill="FFFFFF"/>
        <w:spacing w:line="580" w:lineRule="atLeast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 xml:space="preserve">    1.各学院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(单位)所有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申报项目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及推荐材料需经学院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党政联席会议审核通过后方可上报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。</w:t>
      </w:r>
    </w:p>
    <w:p>
      <w:pPr>
        <w:pStyle w:val="5"/>
        <w:shd w:val="clear" w:color="auto" w:fill="FFFFFF"/>
        <w:spacing w:line="580" w:lineRule="atLeast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 xml:space="preserve">    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2.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各学院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(单位)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需根据各类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项目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填报要求严把审核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关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,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凡是存在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表格填写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不真实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、不符合要求或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文面有错误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等形式审查不合格的及专家初审未通过的申报材料，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一律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取消参评资格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。</w:t>
      </w:r>
    </w:p>
    <w:p>
      <w:pPr>
        <w:pStyle w:val="5"/>
        <w:shd w:val="clear" w:color="auto" w:fill="FFFFFF"/>
        <w:spacing w:line="580" w:lineRule="atLeast"/>
        <w:ind w:firstLine="640"/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3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.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具体汇报方式及时间将根据项目情况另行通知。</w:t>
      </w:r>
    </w:p>
    <w:p>
      <w:pPr>
        <w:pStyle w:val="5"/>
        <w:shd w:val="clear" w:color="auto" w:fill="FFFFFF"/>
        <w:spacing w:line="580" w:lineRule="atLeast"/>
        <w:ind w:firstLine="640"/>
        <w:rPr>
          <w:rFonts w:hint="default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highlight w:val="none"/>
          <w:lang w:val="en-US" w:eastAsia="zh-CN"/>
        </w:rPr>
        <w:t>4.</w:t>
      </w:r>
      <w:r>
        <w:rPr>
          <w:rFonts w:hint="eastAsia" w:cs="Arial" w:asciiTheme="minorEastAsia" w:hAnsiTheme="minorEastAsia" w:eastAsiaTheme="minorEastAsia"/>
          <w:sz w:val="28"/>
          <w:szCs w:val="28"/>
          <w:lang w:val="en-US" w:eastAsia="zh-CN"/>
        </w:rPr>
        <w:t>本次所有项目的申报工作均在新教务系统中进行填报和评审，具体操作指南详见附件7。</w:t>
      </w:r>
    </w:p>
    <w:p>
      <w:pPr>
        <w:pStyle w:val="5"/>
        <w:shd w:val="clear" w:color="auto" w:fill="FFFFFF"/>
        <w:spacing w:line="580" w:lineRule="atLeast"/>
        <w:ind w:firstLine="640"/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联系人：陈老师、于老师</w:t>
      </w:r>
    </w:p>
    <w:p>
      <w:pPr>
        <w:pStyle w:val="5"/>
        <w:shd w:val="clear" w:color="auto" w:fill="FFFFFF"/>
        <w:spacing w:line="580" w:lineRule="atLeast"/>
        <w:ind w:firstLine="640"/>
        <w:rPr>
          <w:rFonts w:hint="default" w:cs="Arial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联系电话：4112143</w:t>
      </w:r>
    </w:p>
    <w:p>
      <w:pPr>
        <w:pStyle w:val="5"/>
        <w:shd w:val="clear" w:color="auto" w:fill="FFFFFF"/>
        <w:spacing w:line="580" w:lineRule="atLeast"/>
        <w:ind w:firstLine="640"/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</w:pP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附件1：教学团队申报说明</w:t>
      </w: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：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一流课程申报说明</w:t>
      </w: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：教学成果奖申报说明</w:t>
      </w: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附件</w:t>
      </w:r>
      <w:r>
        <w:rPr>
          <w:rFonts w:cs="Arial" w:asciiTheme="minorEastAsia" w:hAnsiTheme="minorEastAsia" w:eastAsiaTheme="minorEastAsia"/>
          <w:color w:val="000000"/>
          <w:sz w:val="28"/>
          <w:szCs w:val="28"/>
        </w:rPr>
        <w:t>: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4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：教学名师申报说明</w:t>
      </w: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：青年教学能手申报说明</w:t>
      </w: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6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：教学改革研究项目申报说明</w:t>
      </w:r>
    </w:p>
    <w:p>
      <w:pPr>
        <w:pStyle w:val="5"/>
        <w:shd w:val="clear" w:color="auto" w:fill="FFFFFF"/>
        <w:spacing w:line="580" w:lineRule="atLeast"/>
        <w:ind w:firstLine="640"/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附件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  <w:lang w:val="en-US" w:eastAsia="zh-CN"/>
        </w:rPr>
        <w:t>7</w:t>
      </w:r>
      <w:r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  <w:t>：关于推荐2022年校级教学工程项目申报人及学院负责人审核等网上填报系统指南</w:t>
      </w:r>
    </w:p>
    <w:p>
      <w:pPr>
        <w:pStyle w:val="5"/>
        <w:shd w:val="clear" w:color="auto" w:fill="FFFFFF"/>
        <w:spacing w:line="580" w:lineRule="atLeast"/>
        <w:ind w:firstLine="640"/>
        <w:rPr>
          <w:rFonts w:hint="eastAsia" w:cs="Arial" w:asciiTheme="minorEastAsia" w:hAnsiTheme="minorEastAsia" w:eastAsiaTheme="minorEastAsia"/>
          <w:color w:val="000000"/>
          <w:sz w:val="28"/>
          <w:szCs w:val="28"/>
        </w:rPr>
      </w:pPr>
    </w:p>
    <w:p>
      <w:pPr>
        <w:pStyle w:val="5"/>
        <w:shd w:val="clear" w:color="auto" w:fill="FFFFFF"/>
        <w:spacing w:line="580" w:lineRule="atLeast"/>
        <w:ind w:firstLine="640"/>
        <w:rPr>
          <w:rFonts w:cs="Arial" w:asciiTheme="minorEastAsia" w:hAnsiTheme="minorEastAsia" w:eastAsiaTheme="minorEastAsia"/>
          <w:color w:val="000000"/>
          <w:sz w:val="28"/>
          <w:szCs w:val="28"/>
        </w:rPr>
      </w:pPr>
    </w:p>
    <w:p/>
    <w:p/>
    <w:p>
      <w:pPr>
        <w:ind w:right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教务处</w:t>
      </w:r>
    </w:p>
    <w:p>
      <w:pPr>
        <w:jc w:val="righ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202</w:t>
      </w:r>
      <w:r>
        <w:rPr>
          <w:rFonts w:hint="eastAsia"/>
          <w:sz w:val="28"/>
          <w:szCs w:val="28"/>
          <w:highlight w:val="none"/>
          <w:lang w:val="en-US" w:eastAsia="zh-CN"/>
        </w:rPr>
        <w:t>2</w:t>
      </w:r>
      <w:r>
        <w:rPr>
          <w:rFonts w:hint="eastAsia"/>
          <w:sz w:val="28"/>
          <w:szCs w:val="28"/>
          <w:highlight w:val="none"/>
        </w:rPr>
        <w:t>年1月</w:t>
      </w:r>
      <w:r>
        <w:rPr>
          <w:rFonts w:hint="eastAsia"/>
          <w:sz w:val="28"/>
          <w:szCs w:val="28"/>
          <w:highlight w:val="none"/>
          <w:lang w:val="en-US" w:eastAsia="zh-CN"/>
        </w:rPr>
        <w:t>15</w:t>
      </w:r>
      <w:r>
        <w:rPr>
          <w:rFonts w:hint="eastAsia"/>
          <w:sz w:val="28"/>
          <w:szCs w:val="28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FC8"/>
    <w:rsid w:val="00022FAB"/>
    <w:rsid w:val="00030E2C"/>
    <w:rsid w:val="00043FDE"/>
    <w:rsid w:val="00057F35"/>
    <w:rsid w:val="000C6606"/>
    <w:rsid w:val="00103F6E"/>
    <w:rsid w:val="001046B0"/>
    <w:rsid w:val="00116168"/>
    <w:rsid w:val="0018543C"/>
    <w:rsid w:val="00282836"/>
    <w:rsid w:val="003667D4"/>
    <w:rsid w:val="003F4FC8"/>
    <w:rsid w:val="00450293"/>
    <w:rsid w:val="004E2417"/>
    <w:rsid w:val="005D1B2F"/>
    <w:rsid w:val="00617F68"/>
    <w:rsid w:val="00662D52"/>
    <w:rsid w:val="00686C51"/>
    <w:rsid w:val="006979CF"/>
    <w:rsid w:val="006C2421"/>
    <w:rsid w:val="006D3F47"/>
    <w:rsid w:val="007216F2"/>
    <w:rsid w:val="007467E9"/>
    <w:rsid w:val="007723FF"/>
    <w:rsid w:val="00784C27"/>
    <w:rsid w:val="007E1E2C"/>
    <w:rsid w:val="007F5086"/>
    <w:rsid w:val="008A0AF1"/>
    <w:rsid w:val="008B4D91"/>
    <w:rsid w:val="00921DA8"/>
    <w:rsid w:val="00972C55"/>
    <w:rsid w:val="00975912"/>
    <w:rsid w:val="009A0D60"/>
    <w:rsid w:val="009D644F"/>
    <w:rsid w:val="00A327C6"/>
    <w:rsid w:val="00C41C77"/>
    <w:rsid w:val="00CE27E9"/>
    <w:rsid w:val="00D006B8"/>
    <w:rsid w:val="00D24919"/>
    <w:rsid w:val="00D451D2"/>
    <w:rsid w:val="00F2496A"/>
    <w:rsid w:val="00F413F6"/>
    <w:rsid w:val="00FE22E1"/>
    <w:rsid w:val="011A77A9"/>
    <w:rsid w:val="039339B6"/>
    <w:rsid w:val="05C978D9"/>
    <w:rsid w:val="0A6148B7"/>
    <w:rsid w:val="140E5498"/>
    <w:rsid w:val="167A28D7"/>
    <w:rsid w:val="1B29683E"/>
    <w:rsid w:val="263C0E56"/>
    <w:rsid w:val="27F6479E"/>
    <w:rsid w:val="2B8E7653"/>
    <w:rsid w:val="327555A5"/>
    <w:rsid w:val="3CDF2313"/>
    <w:rsid w:val="53DF7B85"/>
    <w:rsid w:val="56511157"/>
    <w:rsid w:val="584F330D"/>
    <w:rsid w:val="5C724EA4"/>
    <w:rsid w:val="5F9541E5"/>
    <w:rsid w:val="64F16626"/>
    <w:rsid w:val="6678730E"/>
    <w:rsid w:val="6E2646D0"/>
    <w:rsid w:val="787C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16"/>
      <w:szCs w:val="16"/>
    </w:rPr>
  </w:style>
  <w:style w:type="character" w:styleId="8">
    <w:name w:val="Hyperlink"/>
    <w:basedOn w:val="7"/>
    <w:qFormat/>
    <w:uiPriority w:val="0"/>
    <w:rPr>
      <w:color w:val="000000"/>
      <w:u w:val="non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xjnu</Company>
  <Pages>1</Pages>
  <Words>283</Words>
  <Characters>1618</Characters>
  <Lines>13</Lines>
  <Paragraphs>3</Paragraphs>
  <TotalTime>31</TotalTime>
  <ScaleCrop>false</ScaleCrop>
  <LinksUpToDate>false</LinksUpToDate>
  <CharactersWithSpaces>1898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2019-01-02T02:54:00Z</dcterms:created>
  <dc:creator>xjnu</dc:creator>
  <cp:lastModifiedBy>ycy</cp:lastModifiedBy>
  <cp:lastPrinted>2019-12-31T07:06:00Z</cp:lastPrinted>
  <dcterms:modified xsi:type="dcterms:W3CDTF">2022-01-17T02:12:51Z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D9A3AD2D5ADB437E88AC97D0174B71BA</vt:lpwstr>
  </property>
</Properties>
</file>